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spacing w:line="580" w:lineRule="exact"/>
        <w:rPr>
          <w:rFonts w:hint="eastAsia" w:ascii="仿宋_GB2312" w:hAnsi="楷体"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伊</w:t>
      </w:r>
      <w:r>
        <w:rPr>
          <w:rFonts w:hint="eastAsia" w:ascii="仿宋_GB2312" w:hAnsi="楷体" w:eastAsia="仿宋_GB2312"/>
          <w:sz w:val="32"/>
          <w:szCs w:val="32"/>
        </w:rPr>
        <w:t>箐环</w:t>
      </w:r>
      <w:r>
        <w:rPr>
          <w:rFonts w:hint="eastAsia" w:ascii="仿宋_GB2312" w:hAnsi="楷体" w:eastAsia="仿宋_GB2312"/>
          <w:sz w:val="32"/>
          <w:szCs w:val="32"/>
          <w:lang w:eastAsia="zh-CN"/>
        </w:rPr>
        <w:t>建审</w:t>
      </w:r>
      <w:r>
        <w:rPr>
          <w:rFonts w:hint="eastAsia" w:ascii="仿宋_GB2312" w:hAnsi="楷体" w:eastAsia="仿宋_GB2312"/>
          <w:sz w:val="32"/>
          <w:szCs w:val="32"/>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w:t>
      </w:r>
      <w:r>
        <w:rPr>
          <w:rFonts w:hint="eastAsia" w:ascii="仿宋_GB2312" w:hAnsi="楷体" w:eastAsia="仿宋_GB2312"/>
          <w:sz w:val="32"/>
          <w:szCs w:val="32"/>
          <w:lang w:val="en-US" w:eastAsia="zh-CN"/>
        </w:rPr>
        <w:t>4</w:t>
      </w:r>
      <w:r>
        <w:rPr>
          <w:rFonts w:hint="eastAsia" w:ascii="仿宋_GB2312" w:hAnsi="楷体" w:eastAsia="仿宋_GB2312"/>
          <w:sz w:val="32"/>
          <w:szCs w:val="32"/>
        </w:rPr>
        <w:t xml:space="preserve">号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 xml:space="preserve">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 xml:space="preserve"> 签发人：</w:t>
      </w:r>
      <w:r>
        <w:rPr>
          <w:rFonts w:hint="eastAsia" w:ascii="仿宋_GB2312" w:hAnsi="楷体" w:eastAsia="仿宋_GB2312"/>
          <w:sz w:val="32"/>
          <w:szCs w:val="32"/>
          <w:lang w:val="en-US" w:eastAsia="zh-CN"/>
        </w:rPr>
        <w:t>刘成军</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eastAsia="黑体"/>
          <w:sz w:val="44"/>
          <w:szCs w:val="44"/>
        </w:rPr>
      </w:pPr>
      <w:r>
        <w:rPr>
          <w:rFonts w:hint="eastAsia" w:ascii="黑体" w:eastAsia="黑体"/>
          <w:sz w:val="44"/>
          <w:szCs w:val="44"/>
          <w:lang w:val="en-US" w:eastAsia="zh-CN"/>
        </w:rPr>
        <w:t>关于伊春市大箐山县朗乡镇供热站（一站）升级改造项目</w:t>
      </w:r>
      <w:r>
        <w:rPr>
          <w:rFonts w:hint="eastAsia" w:ascii="黑体" w:eastAsia="黑体"/>
          <w:sz w:val="44"/>
          <w:szCs w:val="44"/>
        </w:rPr>
        <w:t>环境影响报告表的批复</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伊春森工朗乡林业局有限责任公司：</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 xml:space="preserve">    你单位报送的《</w:t>
      </w:r>
      <w:r>
        <w:rPr>
          <w:rFonts w:hint="eastAsia" w:ascii="仿宋_GB2312" w:eastAsia="仿宋_GB2312"/>
          <w:sz w:val="32"/>
          <w:szCs w:val="32"/>
          <w:lang w:val="en-US" w:eastAsia="zh-CN"/>
        </w:rPr>
        <w:t>伊春市大箐山县朗乡镇供热站（一站）升级改造项目</w:t>
      </w:r>
      <w:r>
        <w:rPr>
          <w:rFonts w:hint="eastAsia" w:ascii="仿宋_GB2312" w:eastAsia="仿宋_GB2312"/>
          <w:sz w:val="32"/>
          <w:szCs w:val="32"/>
        </w:rPr>
        <w:t>环境影响报告表》已收悉，经</w:t>
      </w:r>
      <w:r>
        <w:rPr>
          <w:rFonts w:hint="eastAsia" w:ascii="仿宋_GB2312" w:eastAsia="仿宋_GB2312" w:cs="仿宋_GB2312"/>
          <w:color w:val="000000"/>
          <w:kern w:val="0"/>
          <w:sz w:val="32"/>
          <w:szCs w:val="32"/>
        </w:rPr>
        <w:t>认真研究审查，现批复如下：</w:t>
      </w:r>
      <w:r>
        <w:rPr>
          <w:rFonts w:hint="eastAsia" w:ascii="仿宋_GB2312" w:eastAsia="仿宋_GB2312"/>
          <w:sz w:val="32"/>
          <w:szCs w:val="32"/>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spacing w:line="480" w:lineRule="exact"/>
        <w:ind w:firstLine="640" w:firstLineChars="200"/>
        <w:rPr>
          <w:rFonts w:hint="eastAsia" w:ascii="仿宋_GB2312" w:eastAsia="仿宋_GB2312"/>
          <w:bCs/>
          <w:color w:val="auto"/>
          <w:sz w:val="32"/>
          <w:szCs w:val="32"/>
        </w:rPr>
      </w:pPr>
      <w:r>
        <w:rPr>
          <w:rFonts w:hint="eastAsia" w:ascii="仿宋_GB2312" w:eastAsia="仿宋_GB2312"/>
          <w:sz w:val="32"/>
          <w:szCs w:val="32"/>
          <w:lang w:val="en-US" w:eastAsia="zh-CN"/>
        </w:rPr>
        <w:t>伊春市</w:t>
      </w:r>
      <w:r>
        <w:rPr>
          <w:rFonts w:hint="eastAsia" w:ascii="仿宋_GB2312" w:eastAsia="仿宋_GB2312" w:cs="仿宋_GB2312"/>
          <w:sz w:val="32"/>
          <w:szCs w:val="32"/>
          <w:lang w:eastAsia="zh-CN"/>
        </w:rPr>
        <w:t>大箐山县朗乡镇供热站（一站）于2012年6月建成投产，</w:t>
      </w:r>
      <w:r>
        <w:rPr>
          <w:rFonts w:hint="eastAsia" w:ascii="仿宋" w:hAnsi="仿宋" w:eastAsia="仿宋" w:cs="仿宋"/>
          <w:sz w:val="32"/>
          <w:szCs w:val="32"/>
        </w:rPr>
        <w:t>位于</w:t>
      </w:r>
      <w:r>
        <w:rPr>
          <w:rFonts w:hint="eastAsia" w:ascii="仿宋" w:hAnsi="仿宋" w:eastAsia="仿宋" w:cs="仿宋"/>
          <w:sz w:val="32"/>
          <w:szCs w:val="32"/>
          <w:lang w:eastAsia="zh-CN"/>
        </w:rPr>
        <w:t>黑龙江省大箐山县朗乡镇朗乡站西</w:t>
      </w:r>
      <w:r>
        <w:rPr>
          <w:rFonts w:hint="eastAsia" w:ascii="仿宋" w:hAnsi="仿宋" w:eastAsia="仿宋" w:cs="仿宋"/>
          <w:sz w:val="32"/>
          <w:szCs w:val="32"/>
          <w:lang w:val="en-US" w:eastAsia="zh-CN"/>
        </w:rPr>
        <w:t>100m，</w:t>
      </w:r>
      <w:r>
        <w:rPr>
          <w:rFonts w:hint="eastAsia" w:ascii="仿宋" w:hAnsi="仿宋" w:eastAsia="仿宋" w:cs="仿宋"/>
          <w:sz w:val="32"/>
          <w:szCs w:val="32"/>
        </w:rPr>
        <w:t>周边无文教区、名胜古迹、风景旅游区、疗养区和自然保护区</w:t>
      </w:r>
      <w:r>
        <w:rPr>
          <w:rFonts w:hint="eastAsia" w:ascii="仿宋" w:hAnsi="仿宋" w:eastAsia="仿宋" w:cs="仿宋"/>
          <w:sz w:val="32"/>
          <w:szCs w:val="32"/>
          <w:lang w:eastAsia="zh-CN"/>
        </w:rPr>
        <w:t>。</w:t>
      </w:r>
      <w:r>
        <w:rPr>
          <w:rFonts w:hint="eastAsia" w:ascii="仿宋_GB2312" w:eastAsia="仿宋_GB2312" w:cs="仿宋_GB2312"/>
          <w:sz w:val="32"/>
          <w:szCs w:val="32"/>
        </w:rPr>
        <w:t>项目为</w:t>
      </w:r>
      <w:r>
        <w:rPr>
          <w:rFonts w:hint="eastAsia" w:ascii="仿宋_GB2312" w:eastAsia="仿宋_GB2312" w:cs="仿宋_GB2312"/>
          <w:sz w:val="32"/>
          <w:szCs w:val="32"/>
          <w:lang w:val="en-US" w:eastAsia="zh-CN"/>
        </w:rPr>
        <w:t>热力生产和供应业</w:t>
      </w:r>
      <w:r>
        <w:rPr>
          <w:rFonts w:hint="eastAsia" w:ascii="仿宋_GB2312" w:eastAsia="仿宋_GB2312" w:cs="仿宋_GB2312"/>
          <w:sz w:val="32"/>
          <w:szCs w:val="32"/>
          <w:lang w:eastAsia="zh-CN"/>
        </w:rPr>
        <w:t>，站内现有</w:t>
      </w:r>
      <w:r>
        <w:rPr>
          <w:rFonts w:hint="eastAsia" w:ascii="仿宋_GB2312" w:eastAsia="仿宋_GB2312" w:cs="仿宋_GB2312"/>
          <w:sz w:val="32"/>
          <w:szCs w:val="32"/>
          <w:lang w:val="en-US" w:eastAsia="zh-CN"/>
        </w:rPr>
        <w:t>14MW</w:t>
      </w:r>
      <w:r>
        <w:rPr>
          <w:rFonts w:hint="eastAsia" w:ascii="仿宋_GB2312" w:eastAsia="仿宋_GB2312" w:cs="仿宋_GB2312"/>
          <w:sz w:val="32"/>
          <w:szCs w:val="32"/>
          <w:lang w:eastAsia="zh-CN"/>
        </w:rPr>
        <w:t>往复式炉排热水锅炉2台。</w:t>
      </w:r>
      <w:r>
        <w:rPr>
          <w:rFonts w:hint="eastAsia" w:ascii="仿宋_GB2312" w:eastAsia="仿宋_GB2312" w:cs="仿宋_GB2312"/>
          <w:sz w:val="32"/>
          <w:szCs w:val="32"/>
          <w:lang w:val="en-US" w:eastAsia="zh-CN"/>
        </w:rPr>
        <w:t>本次拟对锅炉及环保措施进行升级改造，新建石灰—石膏法脱硫系统及新建脱硫间、新建SNCR脱硝系统、改造除尘器为布袋除尘器，拆除原有除尘器，拆除引风机，更换引风机，增加相应设备基础及相应的连接设备的管道，新增除尘、脱硫、脱硝系统的电气及控制系统</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总投资875.21万元，其中环保投资634.83万元</w:t>
      </w:r>
      <w:r>
        <w:rPr>
          <w:rFonts w:hint="eastAsia" w:ascii="仿宋_GB2312" w:eastAsia="仿宋_GB2312" w:cs="仿宋_GB2312"/>
          <w:sz w:val="32"/>
          <w:szCs w:val="32"/>
          <w:lang w:eastAsia="zh-CN"/>
        </w:rPr>
        <w:t>。根据该报告表结论，同意本项目建设。报告表可以作为项目实施、验收和环境管理的依据。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rPr>
        <w:t>二、</w:t>
      </w:r>
      <w:r>
        <w:rPr>
          <w:rFonts w:hint="eastAsia" w:ascii="黑体" w:hAnsi="黑体" w:eastAsia="黑体" w:cs="黑体"/>
          <w:b w:val="0"/>
          <w:bCs w:val="0"/>
          <w:sz w:val="32"/>
          <w:szCs w:val="32"/>
        </w:rPr>
        <w:t>项目建设应重点做好以下工作：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一</w:t>
      </w:r>
      <w:r>
        <w:rPr>
          <w:rFonts w:hint="eastAsia" w:ascii="楷体" w:hAnsi="楷体" w:eastAsia="楷体"/>
          <w:sz w:val="32"/>
          <w:szCs w:val="32"/>
        </w:rPr>
        <w:t>)</w:t>
      </w:r>
      <w:r>
        <w:rPr>
          <w:rFonts w:hint="eastAsia" w:ascii="楷体" w:hAnsi="楷体" w:eastAsia="楷体"/>
          <w:sz w:val="32"/>
          <w:szCs w:val="32"/>
          <w:lang w:eastAsia="zh-CN"/>
        </w:rPr>
        <w:t>施工期</w:t>
      </w:r>
      <w:r>
        <w:rPr>
          <w:rFonts w:hint="eastAsia" w:ascii="楷体" w:hAnsi="楷体" w:eastAsia="楷体"/>
          <w:sz w:val="32"/>
          <w:szCs w:val="32"/>
        </w:rPr>
        <w:t>间管理</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大气：</w:t>
      </w:r>
      <w:r>
        <w:rPr>
          <w:rFonts w:hint="eastAsia" w:ascii="仿宋" w:hAnsi="仿宋" w:eastAsia="仿宋" w:cs="仿宋"/>
          <w:sz w:val="32"/>
          <w:szCs w:val="32"/>
        </w:rPr>
        <w:t>在作业带周围设置围挡</w:t>
      </w:r>
      <w:r>
        <w:rPr>
          <w:rFonts w:hint="eastAsia" w:ascii="仿宋" w:hAnsi="仿宋" w:eastAsia="仿宋" w:cs="仿宋"/>
          <w:sz w:val="32"/>
          <w:szCs w:val="32"/>
          <w:lang w:eastAsia="zh-CN"/>
        </w:rPr>
        <w:t>，</w:t>
      </w:r>
      <w:r>
        <w:rPr>
          <w:rFonts w:hint="eastAsia" w:ascii="仿宋" w:hAnsi="仿宋" w:eastAsia="仿宋" w:cs="仿宋"/>
          <w:sz w:val="32"/>
          <w:szCs w:val="32"/>
        </w:rPr>
        <w:t>施工场地的扬尘可用洒水和清扫措施予以抑制</w:t>
      </w:r>
      <w:r>
        <w:rPr>
          <w:rFonts w:hint="eastAsia" w:ascii="仿宋" w:hAnsi="仿宋" w:eastAsia="仿宋" w:cs="仿宋"/>
          <w:sz w:val="32"/>
          <w:szCs w:val="32"/>
          <w:lang w:eastAsia="zh-CN"/>
        </w:rPr>
        <w:t>。</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噪音：</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（1）合理安排施工时间，夜间（22:00~6:00）禁止施工。</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（2）合理布置施工现场，尽量将高噪声机械布置在远离场界位置。</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（3）施工单位加强施工期的管理，选用低噪声设备，高噪声设备设置隔声罩或消声装置。</w:t>
      </w:r>
    </w:p>
    <w:p>
      <w:pPr>
        <w:pStyle w:val="2"/>
        <w:ind w:left="0" w:lef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（4）运输车辆经过场界周围环境敏感目标时，减速缓行，禁止鸣笛，夜间（22:00~6:00）停运。</w:t>
      </w:r>
    </w:p>
    <w:p>
      <w:pPr>
        <w:pStyle w:val="2"/>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水环境：泥浆废水设沉淀池收集后部分回用，少量泼洒场地，施工期施工人员的粪便排入附近公厕。</w:t>
      </w:r>
    </w:p>
    <w:p>
      <w:pPr>
        <w:pStyle w:val="2"/>
        <w:ind w:left="0" w:leftChars="0" w:firstLine="640" w:firstLineChars="200"/>
        <w:rPr>
          <w:rFonts w:hint="eastAsia"/>
        </w:rPr>
      </w:pPr>
      <w:r>
        <w:rPr>
          <w:rFonts w:hint="eastAsia" w:ascii="仿宋" w:hAnsi="仿宋" w:eastAsia="仿宋" w:cs="仿宋"/>
          <w:sz w:val="32"/>
          <w:szCs w:val="32"/>
          <w:lang w:val="en-US" w:eastAsia="zh-CN"/>
        </w:rPr>
        <w:t>固体废物：建筑垃圾应分类收集，其中可以回收利用的出售综合利用；不可利用建筑垃圾外运到有关部门指定的建筑固废倾倒场，不得随意堆放；施工人员生活垃圾集中收集，由市政环卫部门统一清运。</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eastAsia" w:ascii="楷体" w:hAnsi="楷体" w:eastAsia="楷体" w:cs="楷体"/>
          <w:b w:val="0"/>
          <w:bCs w:val="0"/>
          <w:sz w:val="32"/>
          <w:szCs w:val="32"/>
        </w:rPr>
        <w:t>运营期间管理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废气：全厂燃煤锅炉废气经布袋除尘器+石灰石石膏法脱硫+SNCR脱硝处理后，通过60m高烟囱排放，本项目各个堆场表面采用苫布苫盖，周围采取防风抑尘网措施，燃料煤采用封闭煤廊带式输送机输送。尿素溶液储罐及输送管道均采用密闭设备，合理控制尿素的喷淋量以及尿素分布的均匀性，同时采用控制反应区内温度及足够的停留时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2、噪音：采取选用低噪声设备、隔声减振等措施。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3、废水：锅炉排污水及软化水处理废水用于锅炉除渣、除灰，抑尘等不外排；脱硫废水回用于脱硫系统，不外排，生活污水排入防渗化粪池暂存后，定期进市政污水管网输送至城市污水厂处理。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4、固体废物：废离子交换树脂委托有资质单位处置，废弃煤块回炉燃烧，除尘器收尘、炉渣、脱硫副产物统一收集暂存于封闭式渣场，定期外售综合利用，不做长期堆存。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sz w:val="32"/>
          <w:szCs w:val="32"/>
          <w:lang w:val="en-US" w:eastAsia="zh-CN"/>
        </w:rPr>
        <w:t>5、风险防范：</w:t>
      </w:r>
      <w:r>
        <w:rPr>
          <w:rFonts w:hint="eastAsia" w:ascii="仿宋_GB2312" w:eastAsia="仿宋_GB2312"/>
          <w:sz w:val="32"/>
          <w:szCs w:val="32"/>
        </w:rPr>
        <w:t>本项目具有一定的潜在风险</w:t>
      </w:r>
      <w:r>
        <w:rPr>
          <w:rFonts w:hint="eastAsia" w:ascii="仿宋_GB2312" w:eastAsia="仿宋_GB2312"/>
          <w:sz w:val="32"/>
          <w:szCs w:val="32"/>
          <w:lang w:eastAsia="zh-CN"/>
        </w:rPr>
        <w:t>，</w:t>
      </w:r>
      <w:r>
        <w:rPr>
          <w:rFonts w:hint="eastAsia" w:ascii="仿宋_GB2312" w:eastAsia="仿宋_GB2312"/>
          <w:sz w:val="32"/>
          <w:szCs w:val="32"/>
        </w:rPr>
        <w:t>应严格落实环评报告中提出的风险防范措施，杜绝事故的发生。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三、环境监管要求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建设单位要严格落实报告表提出的各项环保措施，由伊春市大箐山生态环境局对该项目的环境保护进行全程严格环境监督管理，确保该项目的环境保护措施全面落实。建成后，建设单位应当按照国务院环境保护行政主管部门规定的标准和程序，对配套建设的环境保护设施进行验收，编制验收报告并依法向社会公开验收报告，项目方可正式投入使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ascii="仿宋_GB2312" w:eastAsia="仿宋_GB2312"/>
          <w:sz w:val="32"/>
          <w:szCs w:val="32"/>
        </w:rPr>
      </w:pPr>
      <w:r>
        <w:rPr>
          <w:rFonts w:hint="eastAsia" w:ascii="仿宋_GB2312" w:eastAsia="仿宋_GB2312"/>
          <w:sz w:val="32"/>
          <w:szCs w:val="32"/>
        </w:rPr>
        <w:t>伊春市大箐山生态环境局</w:t>
      </w:r>
    </w:p>
    <w:p>
      <w:pPr>
        <w:keepNext w:val="0"/>
        <w:keepLines w:val="0"/>
        <w:pageBreakBefore w:val="0"/>
        <w:kinsoku/>
        <w:wordWrap/>
        <w:overflowPunct/>
        <w:topLinePunct w:val="0"/>
        <w:autoSpaceDE/>
        <w:autoSpaceDN/>
        <w:bidi w:val="0"/>
        <w:adjustRightInd/>
        <w:snapToGrid/>
        <w:spacing w:line="580" w:lineRule="exact"/>
        <w:textAlignment w:val="auto"/>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GM1MzllMjhlYWUxM2RlNGNkNDQ0Nzg0NjY0NmIifQ=="/>
  </w:docVars>
  <w:rsids>
    <w:rsidRoot w:val="24260A27"/>
    <w:rsid w:val="006C1CFD"/>
    <w:rsid w:val="00773916"/>
    <w:rsid w:val="008E2BA0"/>
    <w:rsid w:val="00E40880"/>
    <w:rsid w:val="0147153B"/>
    <w:rsid w:val="01645836"/>
    <w:rsid w:val="019320DA"/>
    <w:rsid w:val="02C754CF"/>
    <w:rsid w:val="035B4572"/>
    <w:rsid w:val="03DC0468"/>
    <w:rsid w:val="046B19E4"/>
    <w:rsid w:val="04F574FF"/>
    <w:rsid w:val="051D526F"/>
    <w:rsid w:val="05EC0902"/>
    <w:rsid w:val="064E5119"/>
    <w:rsid w:val="0676641E"/>
    <w:rsid w:val="06823015"/>
    <w:rsid w:val="06CB7DA8"/>
    <w:rsid w:val="06FB0BF0"/>
    <w:rsid w:val="08F0070A"/>
    <w:rsid w:val="098A290C"/>
    <w:rsid w:val="099A450E"/>
    <w:rsid w:val="0B01651D"/>
    <w:rsid w:val="0B633415"/>
    <w:rsid w:val="0C0D15D3"/>
    <w:rsid w:val="0CAF268A"/>
    <w:rsid w:val="0F710234"/>
    <w:rsid w:val="0FD77F2D"/>
    <w:rsid w:val="10775EA3"/>
    <w:rsid w:val="10DD77C5"/>
    <w:rsid w:val="11785740"/>
    <w:rsid w:val="11B65E5F"/>
    <w:rsid w:val="11F62D5C"/>
    <w:rsid w:val="11FD6AA1"/>
    <w:rsid w:val="13760C61"/>
    <w:rsid w:val="13CE1647"/>
    <w:rsid w:val="13DA623E"/>
    <w:rsid w:val="14447B5C"/>
    <w:rsid w:val="15036275"/>
    <w:rsid w:val="161517B0"/>
    <w:rsid w:val="188F0843"/>
    <w:rsid w:val="18B03A11"/>
    <w:rsid w:val="19801636"/>
    <w:rsid w:val="1A514D80"/>
    <w:rsid w:val="1A6A7BF0"/>
    <w:rsid w:val="1BD42CD6"/>
    <w:rsid w:val="1C057BD0"/>
    <w:rsid w:val="1D214EDE"/>
    <w:rsid w:val="1D313E31"/>
    <w:rsid w:val="1F72557D"/>
    <w:rsid w:val="1FFB1A16"/>
    <w:rsid w:val="21F04E7F"/>
    <w:rsid w:val="22552F34"/>
    <w:rsid w:val="22CC1448"/>
    <w:rsid w:val="22D95913"/>
    <w:rsid w:val="24260A27"/>
    <w:rsid w:val="24A06F73"/>
    <w:rsid w:val="24C04FDC"/>
    <w:rsid w:val="24CA7739"/>
    <w:rsid w:val="25193228"/>
    <w:rsid w:val="25FE400E"/>
    <w:rsid w:val="27897907"/>
    <w:rsid w:val="281E60D0"/>
    <w:rsid w:val="28724948"/>
    <w:rsid w:val="28D92B11"/>
    <w:rsid w:val="292518B2"/>
    <w:rsid w:val="295757E3"/>
    <w:rsid w:val="29804D3A"/>
    <w:rsid w:val="298970F8"/>
    <w:rsid w:val="2A45102F"/>
    <w:rsid w:val="2B3B716B"/>
    <w:rsid w:val="2DA059AB"/>
    <w:rsid w:val="2E141EF5"/>
    <w:rsid w:val="2F2E6FE6"/>
    <w:rsid w:val="2FD07DB2"/>
    <w:rsid w:val="2FFD5337"/>
    <w:rsid w:val="3011493E"/>
    <w:rsid w:val="307D0225"/>
    <w:rsid w:val="31960284"/>
    <w:rsid w:val="32146CB7"/>
    <w:rsid w:val="32186458"/>
    <w:rsid w:val="3224240A"/>
    <w:rsid w:val="322A618B"/>
    <w:rsid w:val="33A8380B"/>
    <w:rsid w:val="34880F47"/>
    <w:rsid w:val="3599443F"/>
    <w:rsid w:val="36527A5E"/>
    <w:rsid w:val="36716136"/>
    <w:rsid w:val="36A007CA"/>
    <w:rsid w:val="38763ED8"/>
    <w:rsid w:val="38D97FC3"/>
    <w:rsid w:val="38EB6E2C"/>
    <w:rsid w:val="39893797"/>
    <w:rsid w:val="3AA30888"/>
    <w:rsid w:val="3C830972"/>
    <w:rsid w:val="3CF8135F"/>
    <w:rsid w:val="3DF35B2F"/>
    <w:rsid w:val="3E8B6203"/>
    <w:rsid w:val="3F0F473E"/>
    <w:rsid w:val="407A02DD"/>
    <w:rsid w:val="40C357E1"/>
    <w:rsid w:val="40F167F2"/>
    <w:rsid w:val="41BB0BAE"/>
    <w:rsid w:val="427443CB"/>
    <w:rsid w:val="43282273"/>
    <w:rsid w:val="4346094B"/>
    <w:rsid w:val="43D85A47"/>
    <w:rsid w:val="43DB5537"/>
    <w:rsid w:val="4416656F"/>
    <w:rsid w:val="448434D9"/>
    <w:rsid w:val="448768B9"/>
    <w:rsid w:val="44CB55AC"/>
    <w:rsid w:val="45091C30"/>
    <w:rsid w:val="452B7DF8"/>
    <w:rsid w:val="45AF27D7"/>
    <w:rsid w:val="465A4506"/>
    <w:rsid w:val="482568DE"/>
    <w:rsid w:val="483D056E"/>
    <w:rsid w:val="488F4CBF"/>
    <w:rsid w:val="49695393"/>
    <w:rsid w:val="49757894"/>
    <w:rsid w:val="4B3D2633"/>
    <w:rsid w:val="4BC35847"/>
    <w:rsid w:val="4C2D26A8"/>
    <w:rsid w:val="4C746529"/>
    <w:rsid w:val="4CA10EBB"/>
    <w:rsid w:val="4CE30FB8"/>
    <w:rsid w:val="4D611673"/>
    <w:rsid w:val="4D7B3951"/>
    <w:rsid w:val="4D7F2CEB"/>
    <w:rsid w:val="4DFA480C"/>
    <w:rsid w:val="4E276DCC"/>
    <w:rsid w:val="4F4026F2"/>
    <w:rsid w:val="4FAB400F"/>
    <w:rsid w:val="4FD55530"/>
    <w:rsid w:val="50720FD1"/>
    <w:rsid w:val="50DE0415"/>
    <w:rsid w:val="50F32112"/>
    <w:rsid w:val="51864D34"/>
    <w:rsid w:val="53DC50DF"/>
    <w:rsid w:val="5427215A"/>
    <w:rsid w:val="553B4087"/>
    <w:rsid w:val="56582A17"/>
    <w:rsid w:val="56CE6835"/>
    <w:rsid w:val="57030BD5"/>
    <w:rsid w:val="570F757A"/>
    <w:rsid w:val="57315742"/>
    <w:rsid w:val="5750331F"/>
    <w:rsid w:val="57B40121"/>
    <w:rsid w:val="57C30DF5"/>
    <w:rsid w:val="58346B6C"/>
    <w:rsid w:val="58823D7B"/>
    <w:rsid w:val="59216929"/>
    <w:rsid w:val="599124C8"/>
    <w:rsid w:val="5A04713E"/>
    <w:rsid w:val="5B8147BE"/>
    <w:rsid w:val="5BF136F2"/>
    <w:rsid w:val="5C407D71"/>
    <w:rsid w:val="5CC00524"/>
    <w:rsid w:val="5D850596"/>
    <w:rsid w:val="5DA87DE0"/>
    <w:rsid w:val="5E9640DD"/>
    <w:rsid w:val="5F047DE2"/>
    <w:rsid w:val="5F5A15AE"/>
    <w:rsid w:val="5F7E529D"/>
    <w:rsid w:val="5F824661"/>
    <w:rsid w:val="5FCE4D99"/>
    <w:rsid w:val="61BC3E5A"/>
    <w:rsid w:val="626C5880"/>
    <w:rsid w:val="628A3F58"/>
    <w:rsid w:val="62EC4C13"/>
    <w:rsid w:val="63010CE6"/>
    <w:rsid w:val="63CC234F"/>
    <w:rsid w:val="63F861C8"/>
    <w:rsid w:val="64CC0858"/>
    <w:rsid w:val="652E32C1"/>
    <w:rsid w:val="65A2736F"/>
    <w:rsid w:val="65E9368C"/>
    <w:rsid w:val="67AF0FD9"/>
    <w:rsid w:val="680468AE"/>
    <w:rsid w:val="68386205"/>
    <w:rsid w:val="69446BA6"/>
    <w:rsid w:val="6AAA3457"/>
    <w:rsid w:val="6AAE27AE"/>
    <w:rsid w:val="6B20545A"/>
    <w:rsid w:val="6C1B20C5"/>
    <w:rsid w:val="6D513FF0"/>
    <w:rsid w:val="6DD15131"/>
    <w:rsid w:val="6E005A16"/>
    <w:rsid w:val="6E405E13"/>
    <w:rsid w:val="6E462DD2"/>
    <w:rsid w:val="6E891568"/>
    <w:rsid w:val="6F394D3C"/>
    <w:rsid w:val="6F63625D"/>
    <w:rsid w:val="6FE85F12"/>
    <w:rsid w:val="700C06A3"/>
    <w:rsid w:val="709C0558"/>
    <w:rsid w:val="716562BC"/>
    <w:rsid w:val="72734A09"/>
    <w:rsid w:val="72FF496E"/>
    <w:rsid w:val="73467BB3"/>
    <w:rsid w:val="743C0E2B"/>
    <w:rsid w:val="75061B64"/>
    <w:rsid w:val="753D12FE"/>
    <w:rsid w:val="764D5571"/>
    <w:rsid w:val="764F12E9"/>
    <w:rsid w:val="77F43EF6"/>
    <w:rsid w:val="7AED10D1"/>
    <w:rsid w:val="7B220D7A"/>
    <w:rsid w:val="7BB816DF"/>
    <w:rsid w:val="7C80044E"/>
    <w:rsid w:val="7CCD73AC"/>
    <w:rsid w:val="7CE502B1"/>
    <w:rsid w:val="7DB008BF"/>
    <w:rsid w:val="7E1D3A7B"/>
    <w:rsid w:val="7F690145"/>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sz w:val="24"/>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6"/>
    <w:qFormat/>
    <w:uiPriority w:val="0"/>
    <w:pPr>
      <w:spacing w:line="360" w:lineRule="auto"/>
      <w:ind w:left="90" w:leftChars="32" w:firstLine="560" w:firstLineChars="200"/>
    </w:pPr>
    <w:rPr>
      <w:rFonts w:cs="宋体"/>
    </w:rPr>
  </w:style>
  <w:style w:type="paragraph" w:customStyle="1" w:styleId="6">
    <w:name w:val="正文文本缩进1"/>
    <w:basedOn w:val="1"/>
    <w:next w:val="5"/>
    <w:qFormat/>
    <w:uiPriority w:val="0"/>
    <w:pPr>
      <w:spacing w:after="120"/>
      <w:ind w:left="420" w:leftChars="200"/>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next w:val="1"/>
    <w:qFormat/>
    <w:uiPriority w:val="0"/>
    <w:pPr>
      <w:ind w:firstLine="420" w:firstLineChars="200"/>
    </w:pPr>
    <w:rPr>
      <w:sz w:val="21"/>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正文（缩进）"/>
    <w:basedOn w:val="1"/>
    <w:qFormat/>
    <w:uiPriority w:val="99"/>
    <w:pPr>
      <w:spacing w:line="360" w:lineRule="auto"/>
      <w:ind w:firstLine="480" w:firstLineChars="200"/>
    </w:pPr>
    <w:rPr>
      <w:sz w:val="24"/>
      <w:szCs w:val="20"/>
    </w:rPr>
  </w:style>
  <w:style w:type="paragraph" w:customStyle="1" w:styleId="14">
    <w:name w:val="内容"/>
    <w:basedOn w:val="1"/>
    <w:qFormat/>
    <w:uiPriority w:val="0"/>
    <w:pPr>
      <w:spacing w:before="156" w:beforeLines="50" w:after="156" w:afterLines="50"/>
      <w:ind w:firstLine="200" w:firstLineChars="200"/>
    </w:pPr>
    <w:rPr>
      <w:rFonts w:eastAsia="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1305</Words>
  <Characters>1360</Characters>
  <Lines>0</Lines>
  <Paragraphs>0</Paragraphs>
  <TotalTime>1</TotalTime>
  <ScaleCrop>false</ScaleCrop>
  <LinksUpToDate>false</LinksUpToDate>
  <CharactersWithSpaces>1420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2022-08-15T06:45:00Z</dcterms:created>
  <dc:creator>Administrator</dc:creator>
  <cp:lastModifiedBy>张秀丽 </cp:lastModifiedBy>
  <cp:lastPrinted>2022-08-22T06:13:00Z</cp:lastPrinted>
  <dcterms:modified xsi:type="dcterms:W3CDTF">2023-05-18T07:26:30Z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1BACAD6B721D4BD7ACFEAA0F6CBAD94D</vt:lpwstr>
  </property>
</Properties>
</file>